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5D" w:rsidRDefault="005C0C5D">
      <w:pPr>
        <w:spacing w:after="0"/>
        <w:ind w:left="-1440" w:right="10459"/>
      </w:pPr>
    </w:p>
    <w:tbl>
      <w:tblPr>
        <w:tblStyle w:val="TableGrid"/>
        <w:tblW w:w="9782" w:type="dxa"/>
        <w:tblInd w:w="-62" w:type="dxa"/>
        <w:tblCellMar>
          <w:top w:w="64" w:type="dxa"/>
          <w:left w:w="72" w:type="dxa"/>
          <w:bottom w:w="0" w:type="dxa"/>
          <w:right w:w="157" w:type="dxa"/>
        </w:tblCellMar>
        <w:tblLook w:val="04A0" w:firstRow="1" w:lastRow="0" w:firstColumn="1" w:lastColumn="0" w:noHBand="0" w:noVBand="1"/>
      </w:tblPr>
      <w:tblGrid>
        <w:gridCol w:w="1843"/>
        <w:gridCol w:w="7939"/>
      </w:tblGrid>
      <w:tr w:rsidR="005C0C5D">
        <w:trPr>
          <w:trHeight w:val="509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Целевой проект (подпрограмма) «Творчество» </w:t>
            </w:r>
          </w:p>
        </w:tc>
      </w:tr>
      <w:tr w:rsidR="005C0C5D">
        <w:trPr>
          <w:trHeight w:val="7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Цель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" w:right="199" w:hanging="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Создание условий для развития обучающихся (ин­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телл.ект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, талант, личность) </w:t>
            </w:r>
          </w:p>
        </w:tc>
      </w:tr>
      <w:tr w:rsidR="005C0C5D">
        <w:trPr>
          <w:trHeight w:val="84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numPr>
                <w:ilvl w:val="0"/>
                <w:numId w:val="1"/>
              </w:numPr>
              <w:spacing w:after="0" w:line="253" w:lineRule="auto"/>
              <w:ind w:right="113" w:firstLine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школы полного дня, включая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организацию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внеурочной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дополнительного образования. </w:t>
            </w:r>
          </w:p>
          <w:p w:rsidR="005C0C5D" w:rsidRDefault="00557EE6">
            <w:pPr>
              <w:numPr>
                <w:ilvl w:val="0"/>
                <w:numId w:val="1"/>
              </w:numPr>
              <w:spacing w:after="7" w:line="239" w:lineRule="auto"/>
              <w:ind w:right="113" w:firstLine="288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не менее трех объединений внеурочной деятельности (школьный театр, школьный музыкальный коллектив, школьный пресс-це</w:t>
            </w:r>
            <w:r>
              <w:rPr>
                <w:rFonts w:ascii="Times New Roman" w:eastAsia="Times New Roman" w:hAnsi="Times New Roman" w:cs="Times New Roman"/>
                <w:sz w:val="28"/>
              </w:rPr>
              <w:t>нтр (телевидение)). 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реализации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  дополнительному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образованию детей не менее чем по 6  направленностям. </w:t>
            </w:r>
          </w:p>
          <w:p w:rsidR="005C0C5D" w:rsidRDefault="00557EE6">
            <w:pPr>
              <w:numPr>
                <w:ilvl w:val="0"/>
                <w:numId w:val="2"/>
              </w:numPr>
              <w:spacing w:after="12" w:line="237" w:lineRule="auto"/>
              <w:ind w:right="83" w:firstLine="2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сетевого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­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культуры и искусств,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кванториумом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 профессиональными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учебными  заведениями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ведущими предприятиями района. </w:t>
            </w:r>
          </w:p>
          <w:p w:rsidR="005C0C5D" w:rsidRDefault="00557EE6">
            <w:pPr>
              <w:numPr>
                <w:ilvl w:val="0"/>
                <w:numId w:val="2"/>
              </w:numPr>
              <w:spacing w:after="10" w:line="237" w:lineRule="auto"/>
              <w:ind w:right="83" w:firstLine="2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обучающихся центра образования к созидательной творческой деятельности, как средству их самовыражения, реализации способностей, развития талантов. </w:t>
            </w:r>
          </w:p>
          <w:p w:rsidR="005C0C5D" w:rsidRDefault="00557EE6">
            <w:pPr>
              <w:numPr>
                <w:ilvl w:val="0"/>
                <w:numId w:val="2"/>
              </w:numPr>
              <w:spacing w:after="0"/>
              <w:ind w:right="83" w:firstLine="2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высокого уровня подготовки  </w:t>
            </w:r>
          </w:p>
          <w:p w:rsidR="005C0C5D" w:rsidRDefault="00557EE6">
            <w:pPr>
              <w:numPr>
                <w:ilvl w:val="0"/>
                <w:numId w:val="2"/>
              </w:numPr>
              <w:spacing w:after="9" w:line="238" w:lineRule="auto"/>
              <w:ind w:right="83" w:firstLine="2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обучающихся к участию в муниципальном, региональном, всероссийском этапах всероссийских конкурсов, фестивалей, олимпиад; к участию в научно­ практических конференциях за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собственных  ресурсов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потенциала социальных партнеров. </w:t>
            </w:r>
          </w:p>
          <w:p w:rsidR="005C0C5D" w:rsidRDefault="00557EE6">
            <w:pPr>
              <w:numPr>
                <w:ilvl w:val="0"/>
                <w:numId w:val="2"/>
              </w:numPr>
              <w:spacing w:after="0"/>
              <w:ind w:right="83" w:firstLine="29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участия обу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чающихся в тематических сменах летнего лагеря. </w:t>
            </w:r>
          </w:p>
        </w:tc>
      </w:tr>
      <w:tr w:rsidR="005C0C5D">
        <w:trPr>
          <w:trHeight w:val="42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7" w:hanging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Основные принципы реализации проекта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Основными принципами проекта являются: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35" w:line="237" w:lineRule="auto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целенаправленность деятельности в соответствии с образовательным запросом и социальным заказом центра образования;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5" w:line="243" w:lineRule="auto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последовательность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осуществления работы по развитию творческих способностей;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0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интеграция педагогической науки и практики;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10" w:line="237" w:lineRule="auto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дифференцированный и индивидуальный подход к развитию творческих способностей;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0"/>
              <w:ind w:firstLine="27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индивидуализированность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(адресность);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0" w:line="244" w:lineRule="auto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>взаимосвязь и преемственность; -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доступность; </w:t>
            </w:r>
          </w:p>
          <w:p w:rsidR="005C0C5D" w:rsidRDefault="00557EE6">
            <w:pPr>
              <w:numPr>
                <w:ilvl w:val="0"/>
                <w:numId w:val="3"/>
              </w:numPr>
              <w:spacing w:after="0"/>
              <w:ind w:firstLine="2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вариативность. </w:t>
            </w:r>
          </w:p>
        </w:tc>
      </w:tr>
    </w:tbl>
    <w:p w:rsidR="005C0C5D" w:rsidRDefault="005C0C5D">
      <w:pPr>
        <w:spacing w:after="0"/>
        <w:ind w:left="-1440" w:right="10459"/>
        <w:jc w:val="both"/>
      </w:pPr>
    </w:p>
    <w:tbl>
      <w:tblPr>
        <w:tblStyle w:val="TableGrid"/>
        <w:tblW w:w="9782" w:type="dxa"/>
        <w:tblInd w:w="-62" w:type="dxa"/>
        <w:tblCellMar>
          <w:top w:w="65" w:type="dxa"/>
          <w:left w:w="1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939"/>
      </w:tblGrid>
      <w:tr w:rsidR="005C0C5D">
        <w:trPr>
          <w:trHeight w:val="70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 w:hanging="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Целевые индикаторы проекта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35" w:line="237" w:lineRule="auto"/>
              <w:ind w:left="33" w:right="450" w:hanging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Увеличение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количества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вовлеченных  в деятельность школы полного дня, включая  внеурочную деятельность и дополнительное образование. </w:t>
            </w:r>
          </w:p>
          <w:p w:rsidR="005C0C5D" w:rsidRDefault="00557EE6">
            <w:pPr>
              <w:spacing w:after="0" w:line="243" w:lineRule="auto"/>
              <w:ind w:left="33" w:hanging="2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объединений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внеурочной деятельности. </w:t>
            </w:r>
          </w:p>
          <w:p w:rsidR="005C0C5D" w:rsidRDefault="00557EE6">
            <w:pPr>
              <w:spacing w:after="34" w:line="237" w:lineRule="auto"/>
              <w:ind w:left="34" w:hanging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3.Увеличение количества направленностей объединений дополнительного образования. </w:t>
            </w:r>
          </w:p>
          <w:p w:rsidR="005C0C5D" w:rsidRDefault="00557EE6">
            <w:pPr>
              <w:spacing w:after="0" w:line="243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4.Увеличение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субъектов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сетевого   взаимодействия. </w:t>
            </w:r>
          </w:p>
          <w:p w:rsidR="005C0C5D" w:rsidRDefault="00557EE6">
            <w:pPr>
              <w:spacing w:after="0" w:line="238" w:lineRule="auto"/>
              <w:ind w:left="19" w:right="441" w:firstLine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5.Увеличение количества обучающихся 5 - 11 кл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ассов школы, вовлеченных в мероприятия по выявлению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Сопровождению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одаренных детей. </w:t>
            </w:r>
          </w:p>
          <w:p w:rsidR="005C0C5D" w:rsidRDefault="00557EE6">
            <w:pPr>
              <w:spacing w:after="0" w:line="237" w:lineRule="auto"/>
              <w:ind w:left="19" w:right="4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6.Увеличение количества проведенных школьных мероприятий по выявлению выдающихся способностей и высокой мотивации у детей, включая школьный этап </w:t>
            </w:r>
          </w:p>
          <w:p w:rsidR="005C0C5D" w:rsidRDefault="00557EE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Всероссийской олимпиады школьников </w:t>
            </w:r>
          </w:p>
          <w:p w:rsidR="005C0C5D" w:rsidRDefault="00557EE6">
            <w:pPr>
              <w:spacing w:after="0" w:line="238" w:lineRule="auto"/>
              <w:ind w:left="19" w:right="4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7.Увеличение количества детей, адекватно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проявляющих  свои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интеллектуальные  или  иные способности.  8.Положительная динамика доли участников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призеров  конкурсов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олимпиад, фестивалей, творческих выставок, соревновани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й различного уровня. </w:t>
            </w:r>
          </w:p>
          <w:p w:rsidR="005C0C5D" w:rsidRDefault="00557EE6">
            <w:pPr>
              <w:spacing w:after="0"/>
              <w:ind w:left="2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67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Ожидаемые результаты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8" w:lineRule="auto"/>
              <w:ind w:left="19" w:righ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1.Функционирование школы полного дня, включая организацию внеурочной деятельности и дополнительного образования. </w:t>
            </w:r>
          </w:p>
          <w:p w:rsidR="005C0C5D" w:rsidRDefault="00557EE6">
            <w:pPr>
              <w:spacing w:after="0" w:line="237" w:lineRule="auto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2.Функционирование не менее трех объединений вне­ урочной деятельности (школьный театр, школьны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й </w:t>
            </w:r>
          </w:p>
          <w:p w:rsidR="005C0C5D" w:rsidRDefault="00557EE6">
            <w:pPr>
              <w:spacing w:after="3" w:line="237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коллектив, школьный пресс-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центр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телевидение). </w:t>
            </w:r>
          </w:p>
          <w:p w:rsidR="005C0C5D" w:rsidRDefault="00557EE6">
            <w:pPr>
              <w:spacing w:after="0" w:line="237" w:lineRule="auto"/>
              <w:ind w:left="19" w:right="3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3.Реализация программ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дополнительному  образованию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детей не менее чем по 3 направленностям. </w:t>
            </w:r>
          </w:p>
          <w:p w:rsidR="005C0C5D" w:rsidRDefault="00557EE6">
            <w:pPr>
              <w:spacing w:after="0" w:line="237" w:lineRule="auto"/>
              <w:ind w:left="19" w:right="39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4.Организовано сетевое взаимодействие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  организациями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культуры и искусств,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кванториумом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профессиональными учебными  заведениями, ведущими предприятиями города. </w:t>
            </w:r>
          </w:p>
          <w:p w:rsidR="005C0C5D" w:rsidRDefault="00557EE6">
            <w:pPr>
              <w:spacing w:after="0" w:line="238" w:lineRule="auto"/>
              <w:ind w:left="19" w:right="3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5.Обеспечен высокий уровень подготовки обучающихся к участию в муниципальном, региональном,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сероссийском этапах всероссийских конкурсов, фестивалей, олимпиад; к участию в научно-практических конференциях. </w:t>
            </w:r>
          </w:p>
          <w:p w:rsidR="005C0C5D" w:rsidRDefault="005C0C5D">
            <w:pPr>
              <w:spacing w:after="0"/>
              <w:ind w:left="19"/>
            </w:pPr>
          </w:p>
          <w:p w:rsidR="005C0C5D" w:rsidRDefault="00557EE6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C0C5D" w:rsidRDefault="005C0C5D">
      <w:pPr>
        <w:sectPr w:rsidR="005C0C5D">
          <w:pgSz w:w="11899" w:h="16841"/>
          <w:pgMar w:top="1306" w:right="1440" w:bottom="1440" w:left="1440" w:header="720" w:footer="720" w:gutter="0"/>
          <w:cols w:space="720"/>
        </w:sectPr>
      </w:pP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Значения целевых показателей реализации программы развития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575" w:type="dxa"/>
        <w:tblInd w:w="168" w:type="dxa"/>
        <w:tblCellMar>
          <w:top w:w="6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76"/>
        <w:gridCol w:w="6186"/>
        <w:gridCol w:w="2693"/>
        <w:gridCol w:w="1558"/>
        <w:gridCol w:w="1560"/>
        <w:gridCol w:w="1702"/>
      </w:tblGrid>
      <w:tr w:rsidR="005C0C5D">
        <w:trPr>
          <w:trHeight w:val="545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№п/</w:t>
            </w:r>
          </w:p>
          <w:p w:rsidR="005C0C5D" w:rsidRDefault="00557EE6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 </w:t>
            </w:r>
          </w:p>
        </w:tc>
        <w:tc>
          <w:tcPr>
            <w:tcW w:w="61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87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показателя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2" w:line="237" w:lineRule="auto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Базовое значение на 1 января </w:t>
            </w:r>
          </w:p>
          <w:p w:rsidR="005C0C5D" w:rsidRDefault="00557EE6">
            <w:pPr>
              <w:spacing w:after="0"/>
              <w:ind w:left="8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2023 года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C5D" w:rsidRDefault="00557EE6">
            <w:pPr>
              <w:tabs>
                <w:tab w:val="right" w:pos="1534"/>
              </w:tabs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>П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-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год </w:t>
            </w:r>
          </w:p>
        </w:tc>
      </w:tr>
      <w:tr w:rsidR="005C0C5D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37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2024 </w:t>
            </w:r>
          </w:p>
          <w:p w:rsidR="005C0C5D" w:rsidRDefault="00557EE6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2025 </w:t>
            </w:r>
          </w:p>
          <w:p w:rsidR="005C0C5D" w:rsidRDefault="00557EE6">
            <w:pPr>
              <w:spacing w:after="0"/>
              <w:ind w:left="27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C0C5D">
        <w:trPr>
          <w:trHeight w:val="665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C0C5D" w:rsidRDefault="005C0C5D"/>
        </w:tc>
        <w:tc>
          <w:tcPr>
            <w:tcW w:w="104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0C5D" w:rsidRDefault="00557EE6">
            <w:pPr>
              <w:spacing w:after="0"/>
              <w:ind w:left="159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Подпрограмма(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Целевой проект) «Творчество» 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</w:tr>
      <w:tr w:rsidR="005C0C5D">
        <w:trPr>
          <w:trHeight w:val="1358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1" w:right="242" w:firstLine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вовлеченных в деятельность школы полного дня, включая внеурочную деятельность и дополнительное образование.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 w:rsidP="00557EE6">
            <w:pPr>
              <w:spacing w:after="0"/>
              <w:ind w:left="876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4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 </w:t>
            </w:r>
          </w:p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 </w:t>
            </w:r>
          </w:p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1951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2" w:right="418" w:firstLine="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объединений для внеурочной деятельности обучающихся, направленных на развитие школьного театра, школьного музыкального коллектива,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прессцентра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(телевидения)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1351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63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обучающихся, вовлеченных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деятельность школьного театра, школьного музыкального коллектива,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прессцентра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(телевидения)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5C0C5D" w:rsidRDefault="00557EE6">
            <w:pPr>
              <w:spacing w:after="0"/>
              <w:ind w:left="40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986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 w:rsidP="00557EE6">
            <w:pPr>
              <w:spacing w:after="0"/>
              <w:ind w:left="60" w:right="5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направленностей  объединений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дополнительного образования, открытых в МК</w:t>
            </w:r>
            <w:r>
              <w:rPr>
                <w:rFonts w:ascii="Times New Roman" w:eastAsia="Times New Roman" w:hAnsi="Times New Roman" w:cs="Times New Roman"/>
                <w:sz w:val="28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Аракан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СОШ»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655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субъектов сетевого взаимодействия.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tabs>
                <w:tab w:val="center" w:pos="1351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C0C5D">
        <w:trPr>
          <w:trHeight w:val="665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6.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участников конкурсов, олимпиад, фестивалей,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выставок,  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C0C5D" w:rsidRDefault="00557EE6">
      <w:pPr>
        <w:spacing w:after="3"/>
        <w:ind w:left="2779" w:hanging="10"/>
        <w:jc w:val="center"/>
      </w:pPr>
      <w:r>
        <w:rPr>
          <w:rFonts w:ascii="Arial" w:eastAsia="Arial" w:hAnsi="Arial" w:cs="Arial"/>
          <w:b/>
          <w:color w:val="1F1D21"/>
          <w:sz w:val="19"/>
        </w:rPr>
        <w:t>3</w:t>
      </w: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4575" w:type="dxa"/>
        <w:tblInd w:w="168" w:type="dxa"/>
        <w:tblCellMar>
          <w:top w:w="69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6187"/>
        <w:gridCol w:w="2693"/>
        <w:gridCol w:w="1558"/>
        <w:gridCol w:w="1560"/>
        <w:gridCol w:w="1702"/>
      </w:tblGrid>
      <w:tr w:rsidR="005C0C5D">
        <w:trPr>
          <w:trHeight w:val="986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соревнований различного уровня, начиная со школьного, от общего количества обучающихся.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C0C5D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C0C5D"/>
        </w:tc>
      </w:tr>
      <w:tr w:rsidR="005C0C5D">
        <w:trPr>
          <w:trHeight w:val="1630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8" w:lineRule="auto"/>
              <w:ind w:left="41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победителей и призеров конкурсов, олимпиад, фестивалей, творческих выставок, соревнований муниципального уровня, от количества обучающихся, </w:t>
            </w:r>
          </w:p>
          <w:p w:rsidR="005C0C5D" w:rsidRDefault="00557EE6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принимающих участие в этих мероприятиях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5C0C5D">
        <w:trPr>
          <w:trHeight w:val="1630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9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победителей и призеров конкурсов, олимпиад, фестивалей, творческих выставок, соревнований регионального уровня, от количества обучающихся, принимающих участие в этих мероприятиях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C0C5D">
        <w:trPr>
          <w:trHeight w:val="1632"/>
        </w:trPr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победителей и призеров конкурсов, олимпиад, фестивалей, творческих выставок, соревнований всероссийского уровня, от количества обучающихся, принимающих участие в этих мероприятиях.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C0C5D" w:rsidRDefault="00557EE6">
            <w:pPr>
              <w:spacing w:after="0"/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C0C5D" w:rsidRDefault="00557EE6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5C0C5D" w:rsidRDefault="00557E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0C5D" w:rsidRDefault="00557EE6">
      <w:pPr>
        <w:spacing w:after="14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C0C5D" w:rsidRDefault="00557EE6">
      <w:pPr>
        <w:spacing w:after="71"/>
        <w:ind w:left="10" w:right="4623" w:hanging="10"/>
        <w:jc w:val="right"/>
      </w:pPr>
      <w:r>
        <w:rPr>
          <w:rFonts w:ascii="Arial" w:eastAsia="Arial" w:hAnsi="Arial" w:cs="Arial"/>
          <w:b/>
          <w:color w:val="1F1D21"/>
          <w:sz w:val="19"/>
        </w:rPr>
        <w:t>4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C0C5D" w:rsidRDefault="00557EE6">
      <w:pPr>
        <w:spacing w:after="61"/>
        <w:ind w:left="4025"/>
      </w:pPr>
      <w:r>
        <w:rPr>
          <w:rFonts w:ascii="Times New Roman" w:eastAsia="Times New Roman" w:hAnsi="Times New Roman" w:cs="Times New Roman"/>
          <w:b/>
          <w:sz w:val="27"/>
        </w:rPr>
        <w:t xml:space="preserve">План </w:t>
      </w:r>
      <w:r>
        <w:rPr>
          <w:rFonts w:ascii="Times New Roman" w:eastAsia="Times New Roman" w:hAnsi="Times New Roman" w:cs="Times New Roman"/>
          <w:b/>
          <w:sz w:val="27"/>
          <w:u w:val="single" w:color="010101"/>
        </w:rPr>
        <w:t>мероприятий реализации проекта (подпрограммы)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5C0C5D" w:rsidRDefault="00557EE6">
      <w:pPr>
        <w:spacing w:after="59"/>
        <w:ind w:left="4025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5C0C5D" w:rsidRDefault="00557EE6">
      <w:pPr>
        <w:spacing w:after="0"/>
        <w:ind w:left="4025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tbl>
      <w:tblPr>
        <w:tblStyle w:val="TableGrid"/>
        <w:tblW w:w="14837" w:type="dxa"/>
        <w:tblInd w:w="142" w:type="dxa"/>
        <w:tblCellMar>
          <w:top w:w="5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33"/>
        <w:gridCol w:w="1558"/>
        <w:gridCol w:w="1843"/>
        <w:gridCol w:w="2693"/>
        <w:gridCol w:w="1277"/>
        <w:gridCol w:w="1274"/>
        <w:gridCol w:w="1371"/>
      </w:tblGrid>
      <w:tr w:rsidR="005C0C5D" w:rsidTr="00557EE6">
        <w:trPr>
          <w:trHeight w:val="51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C0C5D" w:rsidRDefault="00557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Мероприятия в дорожную карту программы развития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C0C5D" w:rsidRDefault="00557EE6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C0C5D" w:rsidRDefault="00557EE6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результативности </w:t>
            </w:r>
          </w:p>
          <w:p w:rsidR="005C0C5D" w:rsidRDefault="00557EE6">
            <w:pPr>
              <w:spacing w:after="0"/>
              <w:ind w:left="161" w:right="2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(контрольные точки) </w:t>
            </w: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Реперные точки по годам реализации программы развития </w:t>
            </w:r>
          </w:p>
        </w:tc>
      </w:tr>
      <w:tr w:rsidR="005C0C5D" w:rsidTr="00557EE6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C0C5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>2022\2023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2023\2024 </w:t>
            </w:r>
          </w:p>
          <w:p w:rsidR="005C0C5D" w:rsidRDefault="00557EE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2024\2025 </w:t>
            </w:r>
          </w:p>
        </w:tc>
      </w:tr>
      <w:tr w:rsidR="005C0C5D" w:rsidTr="00557EE6">
        <w:trPr>
          <w:trHeight w:val="18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1.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творческие направления в рамках ДОП (не менее 3)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 </w:t>
            </w:r>
          </w:p>
          <w:p w:rsidR="005C0C5D" w:rsidRDefault="00557EE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 </w:t>
            </w:r>
          </w:p>
          <w:p w:rsidR="005C0C5D" w:rsidRDefault="00557EE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7" w:lineRule="auto"/>
              <w:ind w:left="43"/>
            </w:pPr>
            <w:proofErr w:type="gramStart"/>
            <w:r>
              <w:rPr>
                <w:rFonts w:ascii="Times New Roman" w:eastAsia="Times New Roman" w:hAnsi="Times New Roman" w:cs="Times New Roman"/>
                <w:color w:val="262426"/>
                <w:sz w:val="23"/>
              </w:rPr>
              <w:t>Количество  направленностей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262426"/>
                <w:sz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B3A3D"/>
                <w:sz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262426"/>
                <w:sz w:val="23"/>
              </w:rPr>
              <w:t>полнительных  обще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262426"/>
                <w:sz w:val="23"/>
              </w:rPr>
              <w:t xml:space="preserve">бразовательных </w:t>
            </w:r>
          </w:p>
          <w:p w:rsidR="005C0C5D" w:rsidRDefault="00557EE6">
            <w:pPr>
              <w:spacing w:after="0"/>
              <w:ind w:left="34" w:right="143"/>
            </w:pPr>
            <w:r>
              <w:rPr>
                <w:rFonts w:ascii="Times New Roman" w:eastAsia="Times New Roman" w:hAnsi="Times New Roman" w:cs="Times New Roman"/>
                <w:color w:val="262426"/>
                <w:sz w:val="23"/>
              </w:rPr>
              <w:t>общеразвивающих программ объединений ДО.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A282A"/>
              </w:rPr>
              <w:t>частично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полностью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полностью </w:t>
            </w:r>
          </w:p>
        </w:tc>
      </w:tr>
      <w:tr w:rsidR="005C0C5D" w:rsidTr="00557EE6">
        <w:trPr>
          <w:trHeight w:val="27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2.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8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высокого уровня подготовки и результативного участия обучающихся в конкурсах, фестивалях, олимпиадах, конференциях на региональном этапе,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 всероссийских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конкурсах, фестивалях, олимпиадах. </w:t>
            </w:r>
          </w:p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C0C5D" w:rsidRDefault="00557EE6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C0C5D" w:rsidRDefault="00557EE6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</w:t>
            </w:r>
          </w:p>
          <w:p w:rsidR="005C0C5D" w:rsidRDefault="00557EE6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Методист, классные </w:t>
            </w:r>
          </w:p>
          <w:p w:rsidR="005C0C5D" w:rsidRDefault="00557EE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педагоги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2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принявших участие в конкурсах, фестивалях, олимпиадах, </w:t>
            </w:r>
          </w:p>
          <w:p w:rsidR="005C0C5D" w:rsidRDefault="00557EE6">
            <w:pPr>
              <w:tabs>
                <w:tab w:val="right" w:pos="25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5C0C5D" w:rsidRDefault="00557EE6">
            <w:pPr>
              <w:spacing w:after="0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региональном этапе,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 всероссийских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конкурсах, фестивалях, олимпиадах.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C0C5D" w:rsidTr="00557EE6">
        <w:trPr>
          <w:trHeight w:val="22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3.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 w:line="238" w:lineRule="auto"/>
              <w:ind w:left="86" w:hanging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творческих объединений: -школьный музей, музыкальный </w:t>
            </w:r>
          </w:p>
          <w:p w:rsidR="005C0C5D" w:rsidRDefault="00557EE6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коллектив; </w:t>
            </w:r>
          </w:p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-школьный театр </w:t>
            </w:r>
          </w:p>
          <w:p w:rsidR="005C0C5D" w:rsidRDefault="005C0C5D">
            <w:pPr>
              <w:spacing w:after="0"/>
            </w:pPr>
          </w:p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C5D" w:rsidRDefault="00557EE6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</w:p>
          <w:p w:rsidR="005C0C5D" w:rsidRDefault="00557EE6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01.06.2023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 w:line="238" w:lineRule="auto"/>
              <w:ind w:left="511" w:hanging="4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по ВР  </w:t>
            </w:r>
          </w:p>
          <w:p w:rsidR="005C0C5D" w:rsidRDefault="005C0C5D">
            <w:pPr>
              <w:spacing w:after="0"/>
              <w:ind w:right="4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  <w:ind w:right="167"/>
            </w:pPr>
            <w:r>
              <w:rPr>
                <w:rFonts w:ascii="Times New Roman" w:eastAsia="Times New Roman" w:hAnsi="Times New Roman" w:cs="Times New Roman"/>
                <w:color w:val="3B3B3D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18161A"/>
              </w:rPr>
              <w:t>обу</w:t>
            </w:r>
            <w:r>
              <w:rPr>
                <w:rFonts w:ascii="Times New Roman" w:eastAsia="Times New Roman" w:hAnsi="Times New Roman" w:cs="Times New Roman"/>
                <w:color w:val="3B3B3D"/>
              </w:rPr>
              <w:t xml:space="preserve">чающихся </w:t>
            </w:r>
            <w:r>
              <w:rPr>
                <w:rFonts w:ascii="Times New Roman" w:eastAsia="Times New Roman" w:hAnsi="Times New Roman" w:cs="Times New Roman"/>
                <w:color w:val="2A282A"/>
              </w:rPr>
              <w:t xml:space="preserve">в отношении которых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A282A"/>
              </w:rPr>
              <w:t>выполнен  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A282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B3B3D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A282A"/>
              </w:rPr>
              <w:t xml:space="preserve">каз и </w:t>
            </w:r>
            <w:r>
              <w:rPr>
                <w:rFonts w:ascii="Times New Roman" w:eastAsia="Times New Roman" w:hAnsi="Times New Roman" w:cs="Times New Roman"/>
                <w:color w:val="18161A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3B3B3D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2A282A"/>
              </w:rPr>
              <w:t>на образовательная услуга.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5D" w:rsidRDefault="00557EE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</w:tr>
    </w:tbl>
    <w:p w:rsidR="005C0C5D" w:rsidRDefault="00557EE6">
      <w:pPr>
        <w:spacing w:after="3"/>
        <w:ind w:left="2779" w:hanging="10"/>
        <w:jc w:val="center"/>
      </w:pPr>
      <w:r>
        <w:rPr>
          <w:rFonts w:ascii="Arial" w:eastAsia="Arial" w:hAnsi="Arial" w:cs="Arial"/>
          <w:b/>
          <w:color w:val="1F1D21"/>
          <w:sz w:val="19"/>
        </w:rPr>
        <w:t>5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5C0C5D" w:rsidRDefault="00557EE6">
      <w:pPr>
        <w:spacing w:after="8140"/>
        <w:ind w:left="402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0C5D" w:rsidRDefault="00557EE6">
      <w:pPr>
        <w:spacing w:after="71"/>
        <w:ind w:left="10" w:right="4623" w:hanging="10"/>
        <w:jc w:val="right"/>
      </w:pPr>
      <w:r>
        <w:rPr>
          <w:rFonts w:ascii="Arial" w:eastAsia="Arial" w:hAnsi="Arial" w:cs="Arial"/>
          <w:b/>
          <w:color w:val="1F1D21"/>
          <w:sz w:val="19"/>
        </w:rPr>
        <w:lastRenderedPageBreak/>
        <w:t>6</w:t>
      </w:r>
      <w:r>
        <w:rPr>
          <w:rFonts w:ascii="Arial" w:eastAsia="Arial" w:hAnsi="Arial" w:cs="Arial"/>
          <w:b/>
          <w:sz w:val="19"/>
        </w:rPr>
        <w:t xml:space="preserve"> </w:t>
      </w:r>
    </w:p>
    <w:sectPr w:rsidR="005C0C5D">
      <w:pgSz w:w="16841" w:h="11899" w:orient="landscape"/>
      <w:pgMar w:top="1104" w:right="4069" w:bottom="325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43D"/>
    <w:multiLevelType w:val="hybridMultilevel"/>
    <w:tmpl w:val="28B03E18"/>
    <w:lvl w:ilvl="0" w:tplc="7586F1A0">
      <w:start w:val="4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E1DB4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668F4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41B0E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64D06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89A78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06AA4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2241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630B0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04B00"/>
    <w:multiLevelType w:val="hybridMultilevel"/>
    <w:tmpl w:val="EAC2DB62"/>
    <w:lvl w:ilvl="0" w:tplc="EB00087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0E24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21A28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ABF5C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4455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0D07A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2245A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E7582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E504A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2514B5"/>
    <w:multiLevelType w:val="hybridMultilevel"/>
    <w:tmpl w:val="28CC6FBC"/>
    <w:lvl w:ilvl="0" w:tplc="E38AE5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CFE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444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2C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26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EB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78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67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00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1365A6"/>
    <w:multiLevelType w:val="hybridMultilevel"/>
    <w:tmpl w:val="DA84AD5A"/>
    <w:lvl w:ilvl="0" w:tplc="F5D0C982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4427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A455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8A0C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A6266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ECB20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6B1A4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8D2E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E9F62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5D"/>
    <w:rsid w:val="00557EE6"/>
    <w:rsid w:val="005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6E10F-7498-4DB5-BB14-2A250986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Метод кабинет</cp:lastModifiedBy>
  <cp:revision>2</cp:revision>
  <dcterms:created xsi:type="dcterms:W3CDTF">2024-01-22T11:01:00Z</dcterms:created>
  <dcterms:modified xsi:type="dcterms:W3CDTF">2024-01-22T11:01:00Z</dcterms:modified>
</cp:coreProperties>
</file>